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58103" w14:textId="6A325E7D" w:rsidR="00260F2C" w:rsidRDefault="00260F2C" w:rsidP="00260F2C">
      <w:pPr>
        <w:jc w:val="center"/>
        <w:rPr>
          <w:rFonts w:ascii="Aptos" w:eastAsia="Times New Roman" w:hAnsi="Aptos" w:cs="Times New Roman"/>
          <w:color w:val="000000"/>
          <w:kern w:val="0"/>
          <w14:ligatures w14:val="none"/>
        </w:rPr>
      </w:pPr>
      <w:r w:rsidRPr="00260F2C">
        <w:rPr>
          <w:rFonts w:ascii="Aptos" w:eastAsia="Times New Roman" w:hAnsi="Aptos" w:cs="Times New Roman"/>
          <w:color w:val="000000"/>
          <w:kern w:val="0"/>
          <w14:ligatures w14:val="none"/>
        </w:rPr>
        <w:drawing>
          <wp:inline distT="0" distB="0" distL="0" distR="0" wp14:anchorId="295FCD9C" wp14:editId="5B5F983C">
            <wp:extent cx="2844800" cy="1219200"/>
            <wp:effectExtent l="0" t="0" r="0" b="0"/>
            <wp:docPr id="1622061175" name="Picture 1" descr="A close-up of a fla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2061175" name="Picture 1" descr="A close-up of a flag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8448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1EA587" w14:textId="77777777" w:rsidR="00260F2C" w:rsidRDefault="00260F2C" w:rsidP="00260F2C">
      <w:pPr>
        <w:jc w:val="center"/>
        <w:rPr>
          <w:rFonts w:ascii="Aptos" w:eastAsia="Times New Roman" w:hAnsi="Aptos" w:cs="Times New Roman"/>
          <w:color w:val="000000"/>
          <w:kern w:val="0"/>
          <w14:ligatures w14:val="none"/>
        </w:rPr>
      </w:pPr>
    </w:p>
    <w:p w14:paraId="0929F199" w14:textId="6649830D" w:rsidR="00260F2C" w:rsidRDefault="00260F2C" w:rsidP="00260F2C">
      <w:pPr>
        <w:jc w:val="center"/>
        <w:rPr>
          <w:rFonts w:ascii="Aptos" w:eastAsia="Times New Roman" w:hAnsi="Aptos" w:cs="Times New Roman"/>
          <w:color w:val="000000"/>
          <w:kern w:val="0"/>
          <w14:ligatures w14:val="none"/>
        </w:rPr>
      </w:pPr>
      <w:r w:rsidRPr="00260F2C">
        <w:rPr>
          <w:rFonts w:ascii="Aptos" w:eastAsia="Times New Roman" w:hAnsi="Aptos" w:cs="Times New Roman"/>
          <w:color w:val="000000"/>
          <w:kern w:val="0"/>
          <w14:ligatures w14:val="none"/>
        </w:rPr>
        <w:t>CATPA - Metropolitan Auto Theft Taskforce (C-MATT) and 17th Judicial District Executive Review of the </w:t>
      </w:r>
      <w:hyperlink r:id="rId5" w:tooltip="https://adamsbroomfieldda.org/blog/12436/13-Adams-County-Defendants-Indicted-for-Allegedly-Stealing-Vehicles-from-Denver-International-Airport-and-Surrounding-Metro-and-Using-Some-of-Those-Vehicles-to-Burglarize-Businesses" w:history="1">
        <w:r w:rsidRPr="00260F2C">
          <w:rPr>
            <w:rFonts w:ascii="Aptos" w:eastAsia="Times New Roman" w:hAnsi="Aptos" w:cs="Times New Roman"/>
            <w:color w:val="0000FF"/>
            <w:kern w:val="0"/>
            <w:u w:val="single"/>
            <w14:ligatures w14:val="none"/>
          </w:rPr>
          <w:t>ATM Case COCCA Indictment</w:t>
        </w:r>
      </w:hyperlink>
    </w:p>
    <w:p w14:paraId="50AE31BC" w14:textId="77777777" w:rsidR="00260F2C" w:rsidRDefault="00260F2C" w:rsidP="00260F2C">
      <w:pPr>
        <w:jc w:val="center"/>
        <w:rPr>
          <w:rFonts w:ascii="Aptos" w:eastAsia="Times New Roman" w:hAnsi="Aptos" w:cs="Times New Roman"/>
          <w:color w:val="000000"/>
          <w:kern w:val="0"/>
          <w14:ligatures w14:val="none"/>
        </w:rPr>
      </w:pPr>
    </w:p>
    <w:p w14:paraId="150D7204" w14:textId="77777777" w:rsidR="00260F2C" w:rsidRPr="00260F2C" w:rsidRDefault="00260F2C" w:rsidP="00260F2C">
      <w:pPr>
        <w:jc w:val="center"/>
        <w:rPr>
          <w:rFonts w:ascii="Aptos" w:eastAsia="Times New Roman" w:hAnsi="Aptos" w:cs="Times New Roman"/>
          <w:color w:val="000000"/>
          <w:kern w:val="0"/>
          <w14:ligatures w14:val="none"/>
        </w:rPr>
      </w:pPr>
    </w:p>
    <w:p w14:paraId="2926369A" w14:textId="12B0B392" w:rsidR="00260F2C" w:rsidRDefault="00260F2C" w:rsidP="00260F2C">
      <w:pPr>
        <w:jc w:val="center"/>
        <w:rPr>
          <w:rFonts w:ascii="Aptos" w:eastAsia="Times New Roman" w:hAnsi="Aptos" w:cs="Times New Roman"/>
          <w:color w:val="000000"/>
          <w:kern w:val="0"/>
          <w14:ligatures w14:val="none"/>
        </w:rPr>
      </w:pPr>
      <w:r w:rsidRPr="00260F2C">
        <w:rPr>
          <w:rFonts w:ascii="Aptos" w:eastAsia="Times New Roman" w:hAnsi="Aptos" w:cs="Times New Roman"/>
          <w:color w:val="000000"/>
          <w:kern w:val="0"/>
          <w14:ligatures w14:val="none"/>
        </w:rPr>
        <w:t>Please email </w:t>
      </w:r>
      <w:hyperlink r:id="rId6" w:tooltip="mailto:cale.gould@state.co.us" w:history="1">
        <w:r w:rsidRPr="00260F2C">
          <w:rPr>
            <w:rFonts w:ascii="Aptos" w:eastAsia="Times New Roman" w:hAnsi="Aptos" w:cs="Times New Roman"/>
            <w:color w:val="0000FF"/>
            <w:kern w:val="0"/>
            <w:u w:val="single"/>
            <w14:ligatures w14:val="none"/>
          </w:rPr>
          <w:t>cale.gould@state.co.us</w:t>
        </w:r>
      </w:hyperlink>
      <w:r w:rsidRPr="00260F2C">
        <w:rPr>
          <w:rFonts w:ascii="Aptos" w:eastAsia="Times New Roman" w:hAnsi="Aptos" w:cs="Times New Roman"/>
          <w:color w:val="000000"/>
          <w:kern w:val="0"/>
          <w14:ligatures w14:val="none"/>
        </w:rPr>
        <w:t> or </w:t>
      </w:r>
      <w:hyperlink r:id="rId7" w:tooltip="mailto:cdps_catpa@state.co.us" w:history="1">
        <w:r w:rsidRPr="00260F2C">
          <w:rPr>
            <w:rFonts w:ascii="Aptos" w:eastAsia="Times New Roman" w:hAnsi="Aptos" w:cs="Times New Roman"/>
            <w:color w:val="0000FF"/>
            <w:kern w:val="0"/>
            <w:u w:val="single"/>
            <w14:ligatures w14:val="none"/>
          </w:rPr>
          <w:t>cdps_catpa@state.co.us</w:t>
        </w:r>
      </w:hyperlink>
      <w:r w:rsidRPr="00260F2C">
        <w:rPr>
          <w:rFonts w:ascii="Aptos" w:eastAsia="Times New Roman" w:hAnsi="Aptos" w:cs="Times New Roman"/>
          <w:color w:val="000000"/>
          <w:kern w:val="0"/>
          <w14:ligatures w14:val="none"/>
        </w:rPr>
        <w:t> for a calendar invite</w:t>
      </w:r>
      <w:r>
        <w:rPr>
          <w:rFonts w:ascii="Aptos" w:eastAsia="Times New Roman" w:hAnsi="Aptos" w:cs="Times New Roman"/>
          <w:color w:val="000000"/>
          <w:kern w:val="0"/>
          <w14:ligatures w14:val="none"/>
        </w:rPr>
        <w:t>.</w:t>
      </w:r>
    </w:p>
    <w:p w14:paraId="4A155FE3" w14:textId="77777777" w:rsidR="00260F2C" w:rsidRDefault="00260F2C" w:rsidP="00260F2C">
      <w:pPr>
        <w:jc w:val="center"/>
        <w:rPr>
          <w:rFonts w:ascii="Aptos" w:eastAsia="Times New Roman" w:hAnsi="Aptos" w:cs="Times New Roman"/>
          <w:color w:val="000000"/>
          <w:kern w:val="0"/>
          <w14:ligatures w14:val="none"/>
        </w:rPr>
      </w:pPr>
    </w:p>
    <w:p w14:paraId="43DB150D" w14:textId="77777777" w:rsidR="00260F2C" w:rsidRPr="00260F2C" w:rsidRDefault="00260F2C" w:rsidP="00260F2C">
      <w:pPr>
        <w:jc w:val="center"/>
        <w:rPr>
          <w:rFonts w:ascii="Aptos" w:eastAsia="Times New Roman" w:hAnsi="Aptos" w:cs="Times New Roman"/>
          <w:color w:val="000000"/>
          <w:kern w:val="0"/>
          <w14:ligatures w14:val="none"/>
        </w:rPr>
      </w:pPr>
    </w:p>
    <w:p w14:paraId="3A097861" w14:textId="77777777" w:rsidR="00260F2C" w:rsidRPr="00260F2C" w:rsidRDefault="00260F2C" w:rsidP="00260F2C">
      <w:pPr>
        <w:jc w:val="center"/>
        <w:rPr>
          <w:rFonts w:ascii="Aptos" w:eastAsia="Times New Roman" w:hAnsi="Aptos" w:cs="Times New Roman"/>
          <w:color w:val="000000"/>
          <w:kern w:val="0"/>
          <w14:ligatures w14:val="none"/>
        </w:rPr>
      </w:pPr>
      <w:r w:rsidRPr="00260F2C">
        <w:rPr>
          <w:rFonts w:ascii="Aptos" w:eastAsia="Times New Roman" w:hAnsi="Aptos" w:cs="Times New Roman"/>
          <w:color w:val="000000"/>
          <w:kern w:val="0"/>
          <w14:ligatures w14:val="none"/>
        </w:rPr>
        <w:t>Meeting to be held at the 17th Judicial District, 1100 Judicial Center Drive Brighton Colorado, 80601</w:t>
      </w:r>
    </w:p>
    <w:p w14:paraId="4BC8E807" w14:textId="77777777" w:rsidR="00260F2C" w:rsidRDefault="00260F2C" w:rsidP="00260F2C">
      <w:pPr>
        <w:jc w:val="center"/>
        <w:rPr>
          <w:rFonts w:ascii="Aptos" w:eastAsia="Times New Roman" w:hAnsi="Aptos" w:cs="Times New Roman"/>
          <w:color w:val="000000"/>
          <w:kern w:val="0"/>
          <w14:ligatures w14:val="none"/>
        </w:rPr>
      </w:pPr>
    </w:p>
    <w:p w14:paraId="185BF131" w14:textId="5AB5FCD1" w:rsidR="00260F2C" w:rsidRPr="00260F2C" w:rsidRDefault="00260F2C" w:rsidP="00260F2C">
      <w:pPr>
        <w:jc w:val="center"/>
        <w:rPr>
          <w:rFonts w:ascii="Aptos" w:eastAsia="Times New Roman" w:hAnsi="Aptos" w:cs="Times New Roman"/>
          <w:color w:val="000000"/>
          <w:kern w:val="0"/>
          <w14:ligatures w14:val="none"/>
        </w:rPr>
      </w:pPr>
      <w:r w:rsidRPr="00260F2C">
        <w:rPr>
          <w:rFonts w:ascii="Aptos" w:eastAsia="Times New Roman" w:hAnsi="Aptos" w:cs="Times New Roman"/>
          <w:color w:val="000000"/>
          <w:kern w:val="0"/>
          <w14:ligatures w14:val="none"/>
        </w:rPr>
        <w:t xml:space="preserve">June 14th, </w:t>
      </w:r>
      <w:proofErr w:type="gramStart"/>
      <w:r w:rsidRPr="00260F2C">
        <w:rPr>
          <w:rFonts w:ascii="Aptos" w:eastAsia="Times New Roman" w:hAnsi="Aptos" w:cs="Times New Roman"/>
          <w:color w:val="000000"/>
          <w:kern w:val="0"/>
          <w14:ligatures w14:val="none"/>
        </w:rPr>
        <w:t>2024</w:t>
      </w:r>
      <w:proofErr w:type="gramEnd"/>
      <w:r w:rsidRPr="00260F2C">
        <w:rPr>
          <w:rFonts w:ascii="Aptos" w:eastAsia="Times New Roman" w:hAnsi="Aptos" w:cs="Times New Roman"/>
          <w:color w:val="000000"/>
          <w:kern w:val="0"/>
          <w14:ligatures w14:val="none"/>
        </w:rPr>
        <w:t xml:space="preserve"> at 2:30pm</w:t>
      </w:r>
    </w:p>
    <w:p w14:paraId="1A409103" w14:textId="77777777" w:rsidR="00260F2C" w:rsidRPr="00260F2C" w:rsidRDefault="00260F2C" w:rsidP="00260F2C">
      <w:pPr>
        <w:rPr>
          <w:rFonts w:ascii="Aptos" w:eastAsia="Times New Roman" w:hAnsi="Aptos" w:cs="Times New Roman"/>
          <w:color w:val="000000"/>
          <w:kern w:val="0"/>
          <w14:ligatures w14:val="none"/>
        </w:rPr>
      </w:pPr>
    </w:p>
    <w:p w14:paraId="5A436839" w14:textId="0DD6034E" w:rsidR="00260F2C" w:rsidRPr="00260F2C" w:rsidRDefault="00260F2C" w:rsidP="00260F2C">
      <w:pPr>
        <w:rPr>
          <w:rFonts w:ascii="Aptos" w:eastAsia="Times New Roman" w:hAnsi="Aptos" w:cs="Times New Roman"/>
          <w:color w:val="000000"/>
          <w:kern w:val="0"/>
          <w14:ligatures w14:val="none"/>
        </w:rPr>
      </w:pPr>
      <w:r w:rsidRPr="00260F2C">
        <w:rPr>
          <w:rFonts w:ascii="Aptos" w:eastAsia="Times New Roman" w:hAnsi="Aptos" w:cs="Times New Roman"/>
          <w:color w:val="000000"/>
          <w:kern w:val="0"/>
          <w14:ligatures w14:val="none"/>
        </w:rPr>
        <w:t xml:space="preserve">The focus of the presentation is the positive takeaways and lessons learned from the </w:t>
      </w:r>
      <w:r w:rsidRPr="00260F2C">
        <w:rPr>
          <w:rFonts w:ascii="Aptos" w:eastAsia="Times New Roman" w:hAnsi="Aptos" w:cs="Times New Roman"/>
          <w:color w:val="000000"/>
          <w:kern w:val="0"/>
          <w14:ligatures w14:val="none"/>
        </w:rPr>
        <w:t>long-term</w:t>
      </w:r>
      <w:r w:rsidRPr="00260F2C">
        <w:rPr>
          <w:rFonts w:ascii="Aptos" w:eastAsia="Times New Roman" w:hAnsi="Aptos" w:cs="Times New Roman"/>
          <w:color w:val="000000"/>
          <w:kern w:val="0"/>
          <w14:ligatures w14:val="none"/>
        </w:rPr>
        <w:t xml:space="preserve"> investigation of the "ATM Crew" that was conducted by C-MATT and the 17th Judicial District. The presentation will be given by C-MATT Commander Pickard and members of the 17th JD with the intent of highlighting benefits of the multijurisdictional task force approach and the success found in this case study.</w:t>
      </w:r>
    </w:p>
    <w:p w14:paraId="729FAE9F" w14:textId="77777777" w:rsidR="00260F2C" w:rsidRDefault="00260F2C"/>
    <w:sectPr w:rsidR="00260F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altName w:val="Calibri"/>
    <w:panose1 w:val="020B0604020202020204"/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F2C"/>
    <w:rsid w:val="00260F2C"/>
    <w:rsid w:val="00451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6A4C24"/>
  <w15:chartTrackingRefBased/>
  <w15:docId w15:val="{CB77E1D8-7F41-354E-99E7-48BA078F1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60F2C"/>
  </w:style>
  <w:style w:type="character" w:styleId="Hyperlink">
    <w:name w:val="Hyperlink"/>
    <w:basedOn w:val="DefaultParagraphFont"/>
    <w:uiPriority w:val="99"/>
    <w:semiHidden/>
    <w:unhideWhenUsed/>
    <w:rsid w:val="00260F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6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5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3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1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9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9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dps_catpa@state.co.u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le.gould@state.co.us" TargetMode="External"/><Relationship Id="rId5" Type="http://schemas.openxmlformats.org/officeDocument/2006/relationships/hyperlink" Target="https://adamsbroomfieldda.org/blog/12436/13-Adams-County-Defendants-Indicted-for-Allegedly-Stealing-Vehicles-from-Denver-International-Airport-and-Surrounding-Metro-and-Using-Some-of-Those-Vehicles-to-Burglarize-Businesses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206</Words>
  <Characters>1178</Characters>
  <Application>Microsoft Office Word</Application>
  <DocSecurity>0</DocSecurity>
  <Lines>9</Lines>
  <Paragraphs>2</Paragraphs>
  <ScaleCrop>false</ScaleCrop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Mistara Markwell</dc:creator>
  <cp:keywords/>
  <dc:description/>
  <cp:lastModifiedBy>Mistara Markwell</cp:lastModifiedBy>
  <cp:revision>1</cp:revision>
  <dcterms:created xsi:type="dcterms:W3CDTF">2024-03-14T19:48:00Z</dcterms:created>
  <dcterms:modified xsi:type="dcterms:W3CDTF">2024-03-14T19:52:00Z</dcterms:modified>
</cp:coreProperties>
</file>